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F6" w:rsidRPr="007020F6" w:rsidRDefault="007020F6" w:rsidP="007020F6">
      <w:pPr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b/>
          <w:bCs/>
          <w:sz w:val="23"/>
          <w:u w:val="single"/>
          <w:lang w:val="fr-FR" w:eastAsia="ru-RU"/>
        </w:rPr>
        <w:t>Au Kazakhstan</w:t>
      </w: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Le 15 avril, le pays fête Kozy Korpesh et Bayan Sulu. Pouvant être comparé à la « Saint Valentin » célébré dans le monde entier le 14 février, au Kazakhstan cette journée célèbre deux héros nationaux mythiques. L’épopée « Kozy Korpesh et Bayan Sulu » relate l’histoire d’amour tragique semblable à celle de Roméo et Juliette. Cette fête existe depuis 2011 et porte le nom officiel de la « Journée des amoureux ».</w:t>
      </w:r>
    </w:p>
    <w:p w:rsidR="007020F6" w:rsidRPr="007020F6" w:rsidRDefault="007020F6" w:rsidP="007020F6">
      <w:pPr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Le Kazakhstan célèbre également le « jour des remerciements » comparable à la fête américaine « Thanksgiving » mais avec une toute autre connotation historique. Le président du pays, Noursoultan Nazarbaïev a pris l’initiative de célébrer la journée des remerciements le 1</w:t>
      </w:r>
      <w:r w:rsidRPr="007020F6">
        <w:rPr>
          <w:rFonts w:ascii="Arial" w:eastAsia="Times New Roman" w:hAnsi="Arial" w:cs="Arial"/>
          <w:sz w:val="17"/>
          <w:szCs w:val="17"/>
          <w:bdr w:val="none" w:sz="0" w:space="0" w:color="auto" w:frame="1"/>
          <w:vertAlign w:val="superscript"/>
          <w:lang w:val="fr-FR" w:eastAsia="ru-RU"/>
        </w:rPr>
        <w:t>er</w:t>
      </w:r>
      <w:r w:rsidRPr="007020F6">
        <w:rPr>
          <w:rFonts w:ascii="Arial" w:eastAsia="Times New Roman" w:hAnsi="Arial" w:cs="Arial"/>
          <w:sz w:val="23"/>
          <w:lang w:val="fr-FR" w:eastAsia="ru-RU"/>
        </w:rPr>
        <w:t> </w:t>
      </w: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mars, en écho à celle de l’Assemblée des peuples du Kazakhstan, organe représentatif avec un rôle purement consultatif qui permet de faire s'exprimer les différentes composantes ethniques du pays.</w:t>
      </w: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Selon le président, le but principal de cette fête est de marquer la « reconnaissance de toutes les ethnies les unes envers les autres, et aux Kazakhs d’accepter celles-ci comme leurs propres frères ». Cela concerne les différents peuples du Kazakhstan qui ont été massivement déportés pendant la période soviétique.</w: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FFFFFF"/>
          <w:sz w:val="21"/>
          <w:lang w:eastAsia="ru-RU"/>
        </w:rPr>
        <w:t>Articles Liés</w: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4" name="Рисунок 4" descr="Les réserves d'eau polluées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 réserves d'eau polluées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A60011" w:rsidP="007020F6">
      <w:pPr>
        <w:shd w:val="clear" w:color="auto" w:fill="EAEAEA"/>
        <w:spacing w:after="0"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eastAsia="ru-RU"/>
        </w:rPr>
      </w:pPr>
      <w:hyperlink r:id="rId6" w:tgtFrame="_self" w:history="1"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« Le problème principal n’...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5" name="Рисунок 5" descr="L'Institut Sorbonne-Kazakhstan à Almaty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Institut Sorbonne-Kazakhstan à Almaty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A60011" w:rsidP="007020F6">
      <w:pPr>
        <w:shd w:val="clear" w:color="auto" w:fill="EAEAEA"/>
        <w:spacing w:after="0"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eastAsia="ru-RU"/>
        </w:rPr>
      </w:pPr>
      <w:hyperlink r:id="rId9" w:tgtFrame="_self" w:history="1"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Un partenariat entre l’I...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524500"/>
            <wp:effectExtent l="19050" t="0" r="0" b="0"/>
            <wp:docPr id="6" name="Рисунок 6" descr="Le Président kirghiz, Almazbek Atambaïev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Président kirghiz, Almazbek Atambaïev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A60011" w:rsidP="007020F6">
      <w:pPr>
        <w:shd w:val="clear" w:color="auto" w:fill="EAEAEA"/>
        <w:spacing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val="fr-FR" w:eastAsia="ru-RU"/>
        </w:rPr>
      </w:pPr>
      <w:hyperlink r:id="rId12" w:tgtFrame="_self" w:history="1"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val="fr-FR" w:eastAsia="ru-RU"/>
          </w:rPr>
          <w:t>Référendum au Kirghizstan :...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val="fr-FR" w:eastAsia="ru-RU"/>
        </w:rPr>
      </w:pPr>
      <w:r w:rsidRPr="007020F6">
        <w:rPr>
          <w:rFonts w:ascii="Tahoma" w:eastAsia="Times New Roman" w:hAnsi="Tahoma" w:cs="Tahoma"/>
          <w:color w:val="FFFFFF"/>
          <w:sz w:val="21"/>
          <w:lang w:val="fr-FR" w:eastAsia="ru-RU"/>
        </w:rPr>
        <w:t>Aucun commentaire</w:t>
      </w:r>
    </w:p>
    <w:p w:rsidR="007020F6" w:rsidRPr="007020F6" w:rsidRDefault="007020F6" w:rsidP="007020F6">
      <w:pPr>
        <w:shd w:val="clear" w:color="auto" w:fill="EAEAEA"/>
        <w:spacing w:after="0" w:line="336" w:lineRule="atLeast"/>
        <w:textAlignment w:val="baseline"/>
        <w:outlineLvl w:val="2"/>
        <w:rPr>
          <w:rFonts w:ascii="Tahoma" w:eastAsia="Times New Roman" w:hAnsi="Tahoma" w:cs="Tahoma"/>
          <w:color w:val="D66539"/>
          <w:sz w:val="39"/>
          <w:szCs w:val="39"/>
          <w:lang w:val="fr-FR" w:eastAsia="ru-RU"/>
        </w:rPr>
      </w:pPr>
      <w:r w:rsidRPr="007020F6">
        <w:rPr>
          <w:rFonts w:ascii="Tahoma" w:eastAsia="Times New Roman" w:hAnsi="Tahoma" w:cs="Tahoma"/>
          <w:color w:val="FFFFFF"/>
          <w:sz w:val="21"/>
          <w:lang w:val="fr-FR" w:eastAsia="ru-RU"/>
        </w:rPr>
        <w:t>Ecrire un commentaire</w:t>
      </w:r>
    </w:p>
    <w:p w:rsidR="007020F6" w:rsidRPr="007020F6" w:rsidRDefault="007020F6" w:rsidP="007020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20F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92.75pt;height:102.75pt" o:ole="">
            <v:imagedata r:id="rId13" o:title=""/>
          </v:shape>
          <w:control r:id="rId14" w:name="DefaultOcxName" w:shapeid="_x0000_i1041"/>
        </w:objec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 id="_x0000_i1044" type="#_x0000_t75" style="width:53.25pt;height:18pt" o:ole="">
            <v:imagedata r:id="rId15" o:title=""/>
          </v:shape>
          <w:control r:id="rId16" w:name="DefaultOcxName1" w:shapeid="_x0000_i1044"/>
        </w:objec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 id="_x0000_i1048" type="#_x0000_t75" style="width:53.25pt;height:18pt" o:ole="">
            <v:imagedata r:id="rId15" o:title=""/>
          </v:shape>
          <w:control r:id="rId17" w:name="DefaultOcxName2" w:shapeid="_x0000_i1048"/>
        </w:objec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 id="_x0000_i1052" type="#_x0000_t75" style="width:53.25pt;height:18pt" o:ole="">
            <v:imagedata r:id="rId15" o:title=""/>
          </v:shape>
          <w:control r:id="rId18" w:name="DefaultOcxName3" w:shapeid="_x0000_i1052"/>
        </w:object>
      </w:r>
    </w:p>
    <w:p w:rsidR="007020F6" w:rsidRPr="007020F6" w:rsidRDefault="00A60011" w:rsidP="007020F6">
      <w:pPr>
        <w:shd w:val="clear" w:color="auto" w:fill="EAEAEA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055" type="#_x0000_t75" style="width:100.5pt;height:22.5pt" o:ole="">
            <v:imagedata r:id="rId19" o:title=""/>
          </v:shape>
          <w:control r:id="rId20" w:name="DefaultOcxName4" w:shapeid="_x0000_i1055"/>
        </w:object>
      </w:r>
    </w:p>
    <w:p w:rsidR="007020F6" w:rsidRPr="007020F6" w:rsidRDefault="00A60011" w:rsidP="007020F6">
      <w:pPr>
        <w:shd w:val="clear" w:color="auto" w:fill="EAEAEA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058" type="#_x0000_t75" style="width:20.25pt;height:18pt" o:ole="">
            <v:imagedata r:id="rId21" o:title=""/>
          </v:shape>
          <w:control r:id="rId22" w:name="DefaultOcxName5" w:shapeid="_x0000_i1058"/>
        </w:object>
      </w:r>
      <w:r w:rsidR="007020F6" w:rsidRPr="007020F6">
        <w:rPr>
          <w:rFonts w:ascii="Arial" w:eastAsia="Times New Roman" w:hAnsi="Arial" w:cs="Arial"/>
          <w:color w:val="000000"/>
          <w:sz w:val="21"/>
          <w:lang w:val="fr-FR" w:eastAsia="ru-RU"/>
        </w:rPr>
        <w:t> </w:t>
      </w:r>
      <w:r w:rsidR="007020F6" w:rsidRPr="007020F6"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  <w:t>Prévenez-moi de tous les nouveaux commentaires par e-mail.</w:t>
      </w:r>
    </w:p>
    <w:p w:rsidR="007020F6" w:rsidRPr="007020F6" w:rsidRDefault="00A60011" w:rsidP="007020F6">
      <w:pPr>
        <w:shd w:val="clear" w:color="auto" w:fill="EAEAEA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</w:rPr>
        <w:lastRenderedPageBreak/>
        <w:object w:dxaOrig="1440" w:dyaOrig="1440">
          <v:shape id="_x0000_i1061" type="#_x0000_t75" style="width:20.25pt;height:18pt" o:ole="">
            <v:imagedata r:id="rId21" o:title=""/>
          </v:shape>
          <w:control r:id="rId23" w:name="DefaultOcxName6" w:shapeid="_x0000_i1061"/>
        </w:object>
      </w:r>
      <w:r w:rsidR="007020F6" w:rsidRPr="007020F6">
        <w:rPr>
          <w:rFonts w:ascii="Arial" w:eastAsia="Times New Roman" w:hAnsi="Arial" w:cs="Arial"/>
          <w:color w:val="000000"/>
          <w:sz w:val="21"/>
          <w:lang w:val="fr-FR" w:eastAsia="ru-RU"/>
        </w:rPr>
        <w:t> </w:t>
      </w:r>
      <w:r w:rsidR="007020F6" w:rsidRPr="007020F6"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  <w:t>Prévenez-moi de tous les nouveaux articles par email.</w:t>
      </w:r>
    </w:p>
    <w:p w:rsidR="007020F6" w:rsidRPr="007020F6" w:rsidRDefault="007020F6" w:rsidP="007020F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20F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E3176" w:rsidRDefault="009E3176"/>
    <w:sectPr w:rsidR="009E3176" w:rsidSect="009E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20F6"/>
    <w:rsid w:val="007020F6"/>
    <w:rsid w:val="009E3176"/>
    <w:rsid w:val="00A60011"/>
    <w:rsid w:val="00C2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76"/>
  </w:style>
  <w:style w:type="paragraph" w:styleId="3">
    <w:name w:val="heading 3"/>
    <w:basedOn w:val="a"/>
    <w:link w:val="30"/>
    <w:uiPriority w:val="9"/>
    <w:qFormat/>
    <w:rsid w:val="00702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20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020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20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20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20F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0F6"/>
    <w:rPr>
      <w:b/>
      <w:bCs/>
    </w:rPr>
  </w:style>
  <w:style w:type="character" w:customStyle="1" w:styleId="apple-converted-space">
    <w:name w:val="apple-converted-space"/>
    <w:basedOn w:val="a0"/>
    <w:rsid w:val="007020F6"/>
  </w:style>
  <w:style w:type="character" w:styleId="a5">
    <w:name w:val="Hyperlink"/>
    <w:basedOn w:val="a0"/>
    <w:uiPriority w:val="99"/>
    <w:semiHidden/>
    <w:unhideWhenUsed/>
    <w:rsid w:val="007020F6"/>
    <w:rPr>
      <w:color w:val="0000FF"/>
      <w:u w:val="single"/>
    </w:rPr>
  </w:style>
  <w:style w:type="character" w:customStyle="1" w:styleId="mkd-st-title">
    <w:name w:val="mkd-st-title"/>
    <w:basedOn w:val="a0"/>
    <w:rsid w:val="007020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0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0F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submit">
    <w:name w:val="form-submit"/>
    <w:basedOn w:val="a"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subscription-form">
    <w:name w:val="comment-subscription-form"/>
    <w:basedOn w:val="a"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0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40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9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0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6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26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82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771">
                      <w:marLeft w:val="-53"/>
                      <w:marRight w:val="-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image" Target="media/image7.wmf"/><Relationship Id="rId7" Type="http://schemas.openxmlformats.org/officeDocument/2006/relationships/hyperlink" Target="https://www.novastan.org/fr/kirghizstan/un-partenariat-entre-lifeac-et-lisk-pour-promouvoir-la-recherche-francaise-en-asie-centrale/" TargetMode="External"/><Relationship Id="rId12" Type="http://schemas.openxmlformats.org/officeDocument/2006/relationships/hyperlink" Target="https://www.novastan.org/fr/kirghizstan/referendum-au-kirghizstan-atambaiev-a-modifie-le-systeme-pour-son-propre-interet/" TargetMode="External"/><Relationship Id="rId17" Type="http://schemas.openxmlformats.org/officeDocument/2006/relationships/control" Target="activeX/activeX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novastan.org/fr/kirghizstan/le-probleme-principal-nest-pas-leau-comment-le-kirghizstan-et-le-tadjikistan-se-partagent-les-rivieres-frontalieres/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wmf"/><Relationship Id="rId23" Type="http://schemas.openxmlformats.org/officeDocument/2006/relationships/control" Target="activeX/activeX7.xml"/><Relationship Id="rId10" Type="http://schemas.openxmlformats.org/officeDocument/2006/relationships/hyperlink" Target="https://www.novastan.org/fr/kirghizstan/referendum-au-kirghizstan-atambaiev-a-modifie-le-systeme-pour-son-propre-interet/" TargetMode="External"/><Relationship Id="rId19" Type="http://schemas.openxmlformats.org/officeDocument/2006/relationships/image" Target="media/image6.wmf"/><Relationship Id="rId4" Type="http://schemas.openxmlformats.org/officeDocument/2006/relationships/hyperlink" Target="https://www.novastan.org/fr/kirghizstan/le-probleme-principal-nest-pas-leau-comment-le-kirghizstan-et-le-tadjikistan-se-partagent-les-rivieres-frontalieres/" TargetMode="External"/><Relationship Id="rId9" Type="http://schemas.openxmlformats.org/officeDocument/2006/relationships/hyperlink" Target="https://www.novastan.org/fr/kirghizstan/un-partenariat-entre-lifeac-et-lisk-pour-promouvoir-la-recherche-francaise-en-asie-centrale/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2017-10-16T20:20:00Z</dcterms:created>
  <dcterms:modified xsi:type="dcterms:W3CDTF">2017-10-16T20:20:00Z</dcterms:modified>
</cp:coreProperties>
</file>